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A" w:rsidRDefault="00CC29BA" w:rsidP="00CC29BA">
      <w:pPr>
        <w:jc w:val="right"/>
      </w:pPr>
      <w:r w:rsidRPr="00CC29BA">
        <w:t>Caracas, 20 de febrero de 2015</w:t>
      </w:r>
    </w:p>
    <w:p w:rsidR="00CC29BA" w:rsidRDefault="00CC29BA" w:rsidP="00CC29BA">
      <w:pPr>
        <w:jc w:val="right"/>
      </w:pPr>
    </w:p>
    <w:p w:rsidR="00CC29BA" w:rsidRDefault="00CC29BA" w:rsidP="00CC29BA">
      <w:pPr>
        <w:jc w:val="right"/>
      </w:pPr>
      <w:r>
        <w:t>Eduardo García</w:t>
      </w:r>
    </w:p>
    <w:p w:rsidR="00CC29BA" w:rsidRDefault="00CC29BA" w:rsidP="00CC29BA">
      <w:pPr>
        <w:jc w:val="right"/>
      </w:pPr>
      <w:r>
        <w:t>Escuela de Educación - UCAB</w:t>
      </w:r>
    </w:p>
    <w:p w:rsidR="00CC29BA" w:rsidRPr="00CC29BA" w:rsidRDefault="00CC29BA" w:rsidP="00CC29BA">
      <w:pPr>
        <w:jc w:val="right"/>
      </w:pPr>
    </w:p>
    <w:p w:rsidR="00CC29BA" w:rsidRDefault="00CC29BA" w:rsidP="00091138">
      <w:pPr>
        <w:jc w:val="center"/>
        <w:rPr>
          <w:b/>
        </w:rPr>
      </w:pPr>
    </w:p>
    <w:p w:rsidR="00896D78" w:rsidRDefault="00CC29BA" w:rsidP="00091138">
      <w:pPr>
        <w:jc w:val="center"/>
        <w:rPr>
          <w:b/>
        </w:rPr>
      </w:pPr>
      <w:r>
        <w:rPr>
          <w:b/>
        </w:rPr>
        <w:t xml:space="preserve">OBSERVACIONES AL </w:t>
      </w:r>
      <w:r w:rsidR="00091138" w:rsidRPr="00091138">
        <w:rPr>
          <w:b/>
        </w:rPr>
        <w:t>REGLAMENTO DE INGRESO Y ASCENSO EN LA PROFESIÓN DOCENTE</w:t>
      </w:r>
    </w:p>
    <w:p w:rsidR="009C6E77" w:rsidRDefault="009C6E77" w:rsidP="009C6E77"/>
    <w:p w:rsidR="009C6E77" w:rsidRPr="00CC29BA" w:rsidRDefault="009C6E77" w:rsidP="009C6E77">
      <w:pPr>
        <w:pStyle w:val="Prrafodelista"/>
        <w:numPr>
          <w:ilvl w:val="0"/>
          <w:numId w:val="3"/>
        </w:numPr>
        <w:ind w:left="284" w:hanging="284"/>
        <w:rPr>
          <w:b/>
        </w:rPr>
      </w:pPr>
      <w:r w:rsidRPr="001E60E8">
        <w:rPr>
          <w:b/>
        </w:rPr>
        <w:t>Sobre la introducción del reglamento (considerando):</w:t>
      </w:r>
    </w:p>
    <w:p w:rsidR="000606E0" w:rsidRPr="00CC29BA" w:rsidRDefault="009C6E77" w:rsidP="00CC29BA">
      <w:pPr>
        <w:spacing w:before="120" w:after="120" w:line="264" w:lineRule="auto"/>
        <w:rPr>
          <w:rFonts w:cs="Calibri"/>
          <w:b/>
        </w:rPr>
      </w:pPr>
      <w:r w:rsidRPr="00CC29BA">
        <w:t xml:space="preserve">Coincidimos con lo expuesto por el Colegio de Profesores de Venezuela al afirmar que no existe una exposición de motivos que explique la situación de los docentes en Venezuela. El </w:t>
      </w:r>
      <w:r w:rsidRPr="00CC29BA">
        <w:rPr>
          <w:i/>
        </w:rPr>
        <w:t>Proyecto de Reglamento provisorio para el ingreso, promoción y ascenso a la carrera docente</w:t>
      </w:r>
      <w:r w:rsidRPr="00CC29BA">
        <w:t xml:space="preserve"> elaborado por diez organizaciones sindicales en 2012</w:t>
      </w:r>
      <w:r w:rsidR="001E60E8" w:rsidRPr="00CC29BA">
        <w:t xml:space="preserve"> expone claramente los objetivos que debe tener este instrumento jurídico. También coincidimos con los aportes de la profesora </w:t>
      </w:r>
      <w:proofErr w:type="spellStart"/>
      <w:r w:rsidR="001E60E8" w:rsidRPr="00CC29BA">
        <w:t>Nacarid</w:t>
      </w:r>
      <w:proofErr w:type="spellEnd"/>
      <w:r w:rsidR="001E60E8" w:rsidRPr="00CC29BA">
        <w:t xml:space="preserve"> Rodríguez en lo que respecta a la necesidad de la ausencia de información seria y precisa sobre la situación de los docentes en el país (cantidad de docentes, situación laboral, formación, necesidades, etc.). </w:t>
      </w:r>
    </w:p>
    <w:p w:rsidR="00B95180" w:rsidRPr="00CC29BA" w:rsidRDefault="00B95180" w:rsidP="00CC29BA">
      <w:pPr>
        <w:spacing w:before="120" w:after="120" w:line="264" w:lineRule="auto"/>
      </w:pPr>
      <w:r w:rsidRPr="00CC29BA">
        <w:t xml:space="preserve">Aunque se menciona en esta primera parte del proyecto que el </w:t>
      </w:r>
      <w:r w:rsidRPr="00CC29BA">
        <w:rPr>
          <w:i/>
        </w:rPr>
        <w:t>ingreso, promoción y permanencia en el sistema educativo responderá a criterios de evaluación de méritos, sin injerencia partidista o de otra naturaleza no académica</w:t>
      </w:r>
      <w:r w:rsidRPr="00CC29BA">
        <w:t>, no se cita el artículo 104 de la CRBV.</w:t>
      </w:r>
      <w:r w:rsidR="00890425" w:rsidRPr="00CC29BA">
        <w:t xml:space="preserve"> También respaldamos la crítica del Colegio de Profesores de Venezuela sobre la ausencia de una </w:t>
      </w:r>
      <w:r w:rsidR="00890425" w:rsidRPr="00CC29BA">
        <w:rPr>
          <w:i/>
        </w:rPr>
        <w:t>estructura organizativa con la  correspondiente distribución en CAPÍTULOS, SECCIONES, TÍTULOS Y ARTÍCULOS</w:t>
      </w:r>
      <w:r w:rsidR="00890425" w:rsidRPr="00CC29BA">
        <w:t>.</w:t>
      </w:r>
    </w:p>
    <w:p w:rsidR="00890425" w:rsidRPr="00CC29BA" w:rsidRDefault="00DB1886" w:rsidP="00CC29BA">
      <w:pPr>
        <w:pStyle w:val="Prrafodelista"/>
        <w:numPr>
          <w:ilvl w:val="0"/>
          <w:numId w:val="3"/>
        </w:numPr>
        <w:spacing w:before="120" w:after="120" w:line="264" w:lineRule="auto"/>
        <w:ind w:left="284" w:hanging="284"/>
        <w:contextualSpacing w:val="0"/>
        <w:rPr>
          <w:b/>
        </w:rPr>
      </w:pPr>
      <w:r w:rsidRPr="00CC29BA">
        <w:rPr>
          <w:b/>
        </w:rPr>
        <w:t>Elementos sobre el reglamento:</w:t>
      </w:r>
    </w:p>
    <w:p w:rsidR="005D0928" w:rsidRPr="00CC29BA" w:rsidRDefault="00993440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</w:pPr>
      <w:r w:rsidRPr="00CC29BA">
        <w:t>Se establece que las disposiciones del reglamento serán extensivas a Estados y Municipios, así como a las instituciones educativas de administración privada “en cuanto les sea aplicable”. Existen experiencias estadales y locales que pueden enriquecer el reglamento y no queda claro el término “en cuanto sea aplicable” para los colegios privados. Los procedimientos establecidos en la propuesta de reglamento son suficientemente complejos y ambiguos como para exigir su cumplimiento en los colegios privados (aproximadamente 25% de los existentes).</w:t>
      </w:r>
    </w:p>
    <w:p w:rsidR="00706EF0" w:rsidRPr="00CC29BA" w:rsidRDefault="00F236F6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b/>
        </w:rPr>
      </w:pPr>
      <w:r w:rsidRPr="00CC29BA">
        <w:rPr>
          <w:b/>
        </w:rPr>
        <w:t>Sobre la c</w:t>
      </w:r>
      <w:r w:rsidR="009B605E" w:rsidRPr="00CC29BA">
        <w:rPr>
          <w:b/>
        </w:rPr>
        <w:t xml:space="preserve">reación del Registro permanente para el ejercicio de la docencia: </w:t>
      </w:r>
    </w:p>
    <w:p w:rsidR="00706EF0" w:rsidRPr="00CC29BA" w:rsidRDefault="00706EF0" w:rsidP="00CC29BA">
      <w:pPr>
        <w:pStyle w:val="Prrafodelista"/>
        <w:numPr>
          <w:ilvl w:val="0"/>
          <w:numId w:val="8"/>
        </w:numPr>
        <w:spacing w:before="120" w:after="120" w:line="264" w:lineRule="auto"/>
        <w:ind w:left="709" w:hanging="283"/>
        <w:contextualSpacing w:val="0"/>
      </w:pPr>
      <w:r w:rsidRPr="00CC29BA">
        <w:t>D</w:t>
      </w:r>
      <w:r w:rsidR="009B605E" w:rsidRPr="00CC29BA">
        <w:t xml:space="preserve">e acuerdo a lo que pretende contemplar este registro, parece </w:t>
      </w:r>
      <w:r w:rsidR="00F236F6" w:rsidRPr="00CC29BA">
        <w:t xml:space="preserve">que se intenta emular lo </w:t>
      </w:r>
      <w:r w:rsidR="009B605E" w:rsidRPr="00CC29BA">
        <w:t xml:space="preserve">realizado en el Programa de Estímulo a la Investigación e Innovación (PEII) del </w:t>
      </w:r>
      <w:proofErr w:type="spellStart"/>
      <w:r w:rsidR="009B605E" w:rsidRPr="00CC29BA">
        <w:t>Fonacit</w:t>
      </w:r>
      <w:proofErr w:type="spellEnd"/>
      <w:r w:rsidR="009B605E" w:rsidRPr="00CC29BA">
        <w:t xml:space="preserve">. </w:t>
      </w:r>
      <w:r w:rsidR="00F236F6" w:rsidRPr="00CC29BA">
        <w:t>S</w:t>
      </w:r>
      <w:r w:rsidR="009B605E" w:rsidRPr="00CC29BA">
        <w:t>e incluye como obligatorio a las personas qu</w:t>
      </w:r>
      <w:r w:rsidR="00F236F6" w:rsidRPr="00CC29BA">
        <w:t xml:space="preserve">e ejerzan en planteles privados, aspecto que rechazamos por lo expuesto en el punto anterior. </w:t>
      </w:r>
      <w:r w:rsidR="000E486F" w:rsidRPr="00CC29BA">
        <w:t xml:space="preserve"> </w:t>
      </w:r>
    </w:p>
    <w:p w:rsidR="000E486F" w:rsidRPr="00CC29BA" w:rsidRDefault="00F236F6" w:rsidP="00CC29BA">
      <w:pPr>
        <w:pStyle w:val="Prrafodelista"/>
        <w:numPr>
          <w:ilvl w:val="0"/>
          <w:numId w:val="8"/>
        </w:numPr>
        <w:spacing w:before="120" w:after="120" w:line="264" w:lineRule="auto"/>
        <w:ind w:left="709" w:hanging="283"/>
        <w:contextualSpacing w:val="0"/>
      </w:pPr>
      <w:r w:rsidRPr="00CC29BA">
        <w:t xml:space="preserve">Se incluye además un registro de aspirantes para los que deseen entrar por primera vez al sistema. El proyecto establece que </w:t>
      </w:r>
      <w:r w:rsidR="00AD21E4" w:rsidRPr="00CC29BA">
        <w:t>“…El registro será automatizado y disponible en internet</w:t>
      </w:r>
      <w:r w:rsidRPr="00CC29BA">
        <w:t xml:space="preserve">”; </w:t>
      </w:r>
      <w:r w:rsidR="00AD21E4" w:rsidRPr="00CC29BA">
        <w:t>aunque el documento no lo indica, este registro no debería ser público</w:t>
      </w:r>
      <w:r w:rsidRPr="00CC29BA">
        <w:t xml:space="preserve"> puesto que se solicitan datos personales como el lugar de residencia </w:t>
      </w:r>
      <w:r w:rsidR="000606E0" w:rsidRPr="00CC29BA">
        <w:t xml:space="preserve">y de trabajo </w:t>
      </w:r>
      <w:r w:rsidRPr="00CC29BA">
        <w:t>de los docentes.</w:t>
      </w:r>
    </w:p>
    <w:p w:rsidR="00706EF0" w:rsidRPr="00CC29BA" w:rsidRDefault="00706EF0" w:rsidP="00CC29BA">
      <w:pPr>
        <w:pStyle w:val="Prrafodelista"/>
        <w:numPr>
          <w:ilvl w:val="0"/>
          <w:numId w:val="8"/>
        </w:numPr>
        <w:spacing w:before="120" w:after="120" w:line="264" w:lineRule="auto"/>
        <w:ind w:left="709" w:hanging="283"/>
        <w:contextualSpacing w:val="0"/>
      </w:pPr>
      <w:r w:rsidRPr="00CC29BA">
        <w:t xml:space="preserve">El reglamento establece objeciones para poder ingresar en el registro (aspectos que permitan dudar de </w:t>
      </w:r>
      <w:r w:rsidRPr="00CC29BA">
        <w:rPr>
          <w:i/>
        </w:rPr>
        <w:t>reconocida moralidad</w:t>
      </w:r>
      <w:r w:rsidRPr="00CC29BA">
        <w:t xml:space="preserve">). Aunque afirman que se basan en la “disposición constitucional”, no se señalan los artículos. Entre las objeciones se encuentra la </w:t>
      </w:r>
      <w:r w:rsidRPr="00CC29BA">
        <w:rPr>
          <w:rFonts w:eastAsia="Times New Roman" w:cs="Arial"/>
          <w:lang w:val="es-VE" w:eastAsia="es-VE"/>
        </w:rPr>
        <w:t xml:space="preserve">inhabilitación para ejercer funciones públicas, aspecto que ha sido manejado con </w:t>
      </w:r>
      <w:r w:rsidR="000606E0" w:rsidRPr="00CC29BA">
        <w:rPr>
          <w:rFonts w:eastAsia="Times New Roman" w:cs="Arial"/>
          <w:lang w:val="es-VE" w:eastAsia="es-VE"/>
        </w:rPr>
        <w:t>excesiva</w:t>
      </w:r>
      <w:r w:rsidRPr="00CC29BA">
        <w:rPr>
          <w:rFonts w:eastAsia="Times New Roman" w:cs="Arial"/>
          <w:lang w:val="es-VE" w:eastAsia="es-VE"/>
        </w:rPr>
        <w:t xml:space="preserve"> discrecionalidad por parte del gobierno.</w:t>
      </w:r>
    </w:p>
    <w:p w:rsidR="00F070DF" w:rsidRPr="00CC29BA" w:rsidRDefault="00F070DF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b/>
        </w:rPr>
      </w:pPr>
      <w:r w:rsidRPr="00CC29BA">
        <w:rPr>
          <w:b/>
        </w:rPr>
        <w:lastRenderedPageBreak/>
        <w:t xml:space="preserve">Proceso de ingreso a la carrera docente: </w:t>
      </w:r>
    </w:p>
    <w:p w:rsidR="001A4DC0" w:rsidRPr="00CC29BA" w:rsidRDefault="00706EF0" w:rsidP="00CC29BA">
      <w:pPr>
        <w:pStyle w:val="Prrafodelista"/>
        <w:numPr>
          <w:ilvl w:val="0"/>
          <w:numId w:val="9"/>
        </w:numPr>
        <w:spacing w:before="120" w:after="120" w:line="264" w:lineRule="auto"/>
        <w:ind w:left="709" w:hanging="283"/>
        <w:contextualSpacing w:val="0"/>
      </w:pPr>
      <w:r w:rsidRPr="00CC29BA">
        <w:t xml:space="preserve">Coincidimos con la siguiente afirmación del Colegio de Profesores de Venezuela: “…Quien obtiene el título profesional docente adquiere el derecho a ejercer un cargo y a iniciar su carrera. El término ASPIRANTE  no está contemplado en la LOE y su aplicación acarrea manejos clientelares  y sumisión…”. </w:t>
      </w:r>
    </w:p>
    <w:p w:rsidR="000136C4" w:rsidRPr="00CC29BA" w:rsidRDefault="000136C4" w:rsidP="00CC29BA">
      <w:pPr>
        <w:pStyle w:val="Prrafodelista"/>
        <w:numPr>
          <w:ilvl w:val="0"/>
          <w:numId w:val="9"/>
        </w:numPr>
        <w:spacing w:before="120" w:after="120" w:line="264" w:lineRule="auto"/>
        <w:ind w:left="709" w:hanging="283"/>
        <w:contextualSpacing w:val="0"/>
      </w:pPr>
      <w:r w:rsidRPr="00CC29BA">
        <w:rPr>
          <w:rFonts w:eastAsia="Times New Roman" w:cs="Arial"/>
          <w:lang w:val="es-VE" w:eastAsia="es-VE"/>
        </w:rPr>
        <w:t xml:space="preserve">Preocupa la </w:t>
      </w:r>
      <w:r w:rsidR="00F070DF" w:rsidRPr="00CC29BA">
        <w:rPr>
          <w:rFonts w:eastAsia="Times New Roman" w:cs="Arial"/>
          <w:lang w:val="es-VE" w:eastAsia="es-VE"/>
        </w:rPr>
        <w:t>“</w:t>
      </w:r>
      <w:r w:rsidRPr="00CC29BA">
        <w:rPr>
          <w:rFonts w:eastAsia="Times New Roman" w:cs="Arial"/>
          <w:lang w:val="es-VE" w:eastAsia="es-VE"/>
        </w:rPr>
        <w:t>preselección de aspirante</w:t>
      </w:r>
      <w:r w:rsidR="00F070DF" w:rsidRPr="00CC29BA">
        <w:rPr>
          <w:rFonts w:eastAsia="Times New Roman" w:cs="Arial"/>
          <w:lang w:val="es-VE" w:eastAsia="es-VE"/>
        </w:rPr>
        <w:t>s”</w:t>
      </w:r>
      <w:r w:rsidRPr="00CC29BA">
        <w:rPr>
          <w:rFonts w:eastAsia="Times New Roman" w:cs="Arial"/>
          <w:lang w:val="es-VE" w:eastAsia="es-VE"/>
        </w:rPr>
        <w:t xml:space="preserve"> a menos que sólo se limite a comprobar los títulos necesarios, </w:t>
      </w:r>
      <w:r w:rsidR="003E162C" w:rsidRPr="00CC29BA">
        <w:rPr>
          <w:rFonts w:eastAsia="Times New Roman" w:cs="Arial"/>
          <w:lang w:val="es-VE" w:eastAsia="es-VE"/>
        </w:rPr>
        <w:t xml:space="preserve">la </w:t>
      </w:r>
      <w:r w:rsidRPr="00CC29BA">
        <w:rPr>
          <w:rFonts w:eastAsia="Times New Roman" w:cs="Arial"/>
          <w:lang w:val="es-VE" w:eastAsia="es-VE"/>
        </w:rPr>
        <w:t xml:space="preserve">salud mental y el no tener antecedentes </w:t>
      </w:r>
      <w:r w:rsidR="000606E0" w:rsidRPr="00CC29BA">
        <w:rPr>
          <w:rFonts w:eastAsia="Times New Roman" w:cs="Arial"/>
          <w:lang w:val="es-VE" w:eastAsia="es-VE"/>
        </w:rPr>
        <w:t>criminales</w:t>
      </w:r>
      <w:r w:rsidRPr="00CC29BA">
        <w:rPr>
          <w:rFonts w:eastAsia="Times New Roman" w:cs="Arial"/>
          <w:lang w:val="es-VE" w:eastAsia="es-VE"/>
        </w:rPr>
        <w:t xml:space="preserve"> para ejercer la docencia.</w:t>
      </w:r>
    </w:p>
    <w:p w:rsidR="003E162C" w:rsidRPr="00CC29BA" w:rsidRDefault="00F070DF" w:rsidP="00CC29BA">
      <w:pPr>
        <w:pStyle w:val="Prrafodelista"/>
        <w:numPr>
          <w:ilvl w:val="0"/>
          <w:numId w:val="9"/>
        </w:numPr>
        <w:spacing w:before="120" w:after="120" w:line="264" w:lineRule="auto"/>
        <w:ind w:left="709" w:hanging="283"/>
        <w:contextualSpacing w:val="0"/>
      </w:pPr>
      <w:r w:rsidRPr="00CC29BA">
        <w:rPr>
          <w:rFonts w:eastAsia="Times New Roman" w:cs="Arial"/>
          <w:lang w:val="es-VE" w:eastAsia="es-VE"/>
        </w:rPr>
        <w:t>Rechazamos que los que deseen de</w:t>
      </w:r>
      <w:r w:rsidR="000606E0" w:rsidRPr="00CC29BA">
        <w:rPr>
          <w:rFonts w:eastAsia="Times New Roman" w:cs="Arial"/>
          <w:lang w:val="es-VE" w:eastAsia="es-VE"/>
        </w:rPr>
        <w:t>sempeñar la carrera docente esté</w:t>
      </w:r>
      <w:r w:rsidRPr="00CC29BA">
        <w:rPr>
          <w:rFonts w:eastAsia="Times New Roman" w:cs="Arial"/>
          <w:lang w:val="es-VE" w:eastAsia="es-VE"/>
        </w:rPr>
        <w:t xml:space="preserve">n obligados a inscribirse en un </w:t>
      </w:r>
      <w:r w:rsidR="00F53613" w:rsidRPr="00CC29BA">
        <w:rPr>
          <w:rFonts w:eastAsia="Times New Roman" w:cs="Arial"/>
          <w:lang w:val="es-VE" w:eastAsia="es-VE"/>
        </w:rPr>
        <w:t>Curso de Iniciación Profesio</w:t>
      </w:r>
      <w:r w:rsidRPr="00CC29BA">
        <w:rPr>
          <w:rFonts w:eastAsia="Times New Roman" w:cs="Arial"/>
          <w:lang w:val="es-VE" w:eastAsia="es-VE"/>
        </w:rPr>
        <w:t>nal conforme a la función que d</w:t>
      </w:r>
      <w:r w:rsidR="00F53613" w:rsidRPr="00CC29BA">
        <w:rPr>
          <w:rFonts w:eastAsia="Times New Roman" w:cs="Arial"/>
          <w:lang w:val="es-VE" w:eastAsia="es-VE"/>
        </w:rPr>
        <w:t>esempeñarán.</w:t>
      </w:r>
      <w:r w:rsidRPr="00CC29BA">
        <w:rPr>
          <w:rFonts w:eastAsia="Times New Roman" w:cs="Arial"/>
          <w:lang w:val="es-VE" w:eastAsia="es-VE"/>
        </w:rPr>
        <w:t xml:space="preserve"> Además de este curso, se indica que los aspirantes, una vez </w:t>
      </w:r>
      <w:r w:rsidR="0059556B" w:rsidRPr="00CC29BA">
        <w:rPr>
          <w:rFonts w:eastAsia="Times New Roman" w:cs="Arial"/>
          <w:lang w:val="es-VE" w:eastAsia="es-VE"/>
        </w:rPr>
        <w:t>seleccionados, deben realizar otro</w:t>
      </w:r>
      <w:r w:rsidRPr="00CC29BA">
        <w:rPr>
          <w:rFonts w:eastAsia="Times New Roman" w:cs="Arial"/>
          <w:lang w:val="es-VE" w:eastAsia="es-VE"/>
        </w:rPr>
        <w:t xml:space="preserve"> curso de formación durante un año escolar: a</w:t>
      </w:r>
      <w:r w:rsidR="00F53613" w:rsidRPr="00CC29BA">
        <w:rPr>
          <w:rFonts w:eastAsia="Times New Roman" w:cs="Arial"/>
          <w:lang w:val="es-VE" w:eastAsia="es-VE"/>
        </w:rPr>
        <w:t xml:space="preserve"> menos que se establezca </w:t>
      </w:r>
      <w:r w:rsidR="0059556B" w:rsidRPr="00CC29BA">
        <w:rPr>
          <w:rFonts w:eastAsia="Times New Roman" w:cs="Arial"/>
          <w:lang w:val="es-VE" w:eastAsia="es-VE"/>
        </w:rPr>
        <w:t xml:space="preserve">como </w:t>
      </w:r>
      <w:r w:rsidR="00F53613" w:rsidRPr="00CC29BA">
        <w:rPr>
          <w:rFonts w:eastAsia="Times New Roman" w:cs="Arial"/>
          <w:lang w:val="es-VE" w:eastAsia="es-VE"/>
        </w:rPr>
        <w:t xml:space="preserve">un programa de formación en servicio </w:t>
      </w:r>
      <w:r w:rsidR="00B43778" w:rsidRPr="00CC29BA">
        <w:rPr>
          <w:rFonts w:eastAsia="Times New Roman" w:cs="Arial"/>
          <w:lang w:val="es-VE" w:eastAsia="es-VE"/>
        </w:rPr>
        <w:t>con carácter de</w:t>
      </w:r>
      <w:r w:rsidR="00F53613" w:rsidRPr="00CC29BA">
        <w:rPr>
          <w:rFonts w:eastAsia="Times New Roman" w:cs="Arial"/>
          <w:lang w:val="es-VE" w:eastAsia="es-VE"/>
        </w:rPr>
        <w:t xml:space="preserve"> acompañamiento pedagógico, no tiene sentido que </w:t>
      </w:r>
      <w:r w:rsidR="004207A9" w:rsidRPr="00CC29BA">
        <w:rPr>
          <w:rFonts w:eastAsia="Times New Roman" w:cs="Arial"/>
          <w:lang w:val="es-VE" w:eastAsia="es-VE"/>
        </w:rPr>
        <w:t>tengan que realizar un programa de formación.</w:t>
      </w:r>
      <w:r w:rsidR="003E162C" w:rsidRPr="00CC29BA">
        <w:rPr>
          <w:rFonts w:eastAsia="Times New Roman" w:cs="Arial"/>
          <w:lang w:val="es-VE" w:eastAsia="es-VE"/>
        </w:rPr>
        <w:t xml:space="preserve"> </w:t>
      </w:r>
    </w:p>
    <w:p w:rsidR="003E162C" w:rsidRPr="00CC29BA" w:rsidRDefault="003E162C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b/>
        </w:rPr>
      </w:pPr>
      <w:r w:rsidRPr="00CC29BA">
        <w:rPr>
          <w:b/>
        </w:rPr>
        <w:t>Otros aspectos sobre los criterios de selección de aspirantes:</w:t>
      </w:r>
    </w:p>
    <w:p w:rsidR="00213809" w:rsidRPr="00CC29BA" w:rsidRDefault="003E162C" w:rsidP="00CC29BA">
      <w:pPr>
        <w:pStyle w:val="Prrafodelista"/>
        <w:numPr>
          <w:ilvl w:val="0"/>
          <w:numId w:val="10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La cercanía al plantel que posea plazas vacantes se establece como una condición indispensable para ser aceptado.</w:t>
      </w:r>
    </w:p>
    <w:p w:rsidR="00213809" w:rsidRPr="00CC29BA" w:rsidRDefault="00CF55A7" w:rsidP="00CC29BA">
      <w:pPr>
        <w:pStyle w:val="Prrafodelista"/>
        <w:numPr>
          <w:ilvl w:val="0"/>
          <w:numId w:val="10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 xml:space="preserve">El proyecto establece que “… Si el número de aspirantes con el perfil apropiado (título universitario correspondiente a las funciones a realizar) es mayor que el de las plazas disponibles, se procederá a seleccionar a los participantes del curso inicial conforme a un baremo de mérito académico…”: no queda claro si </w:t>
      </w:r>
      <w:r w:rsidR="00213809" w:rsidRPr="00CC29BA">
        <w:rPr>
          <w:rFonts w:eastAsia="Times New Roman" w:cs="Arial"/>
          <w:lang w:val="es-VE" w:eastAsia="es-VE"/>
        </w:rPr>
        <w:t xml:space="preserve">este baremo sólo se refiere </w:t>
      </w:r>
      <w:r w:rsidR="00D34AC0" w:rsidRPr="00CC29BA">
        <w:rPr>
          <w:rFonts w:eastAsia="Times New Roman" w:cs="Arial"/>
          <w:lang w:val="es-VE" w:eastAsia="es-VE"/>
        </w:rPr>
        <w:t xml:space="preserve">al curso inicial </w:t>
      </w:r>
      <w:r w:rsidRPr="00CC29BA">
        <w:rPr>
          <w:rFonts w:eastAsia="Times New Roman" w:cs="Arial"/>
          <w:lang w:val="es-VE" w:eastAsia="es-VE"/>
        </w:rPr>
        <w:t xml:space="preserve">o </w:t>
      </w:r>
      <w:r w:rsidR="00B43778" w:rsidRPr="00CC29BA">
        <w:rPr>
          <w:rFonts w:eastAsia="Times New Roman" w:cs="Arial"/>
          <w:lang w:val="es-VE" w:eastAsia="es-VE"/>
        </w:rPr>
        <w:t xml:space="preserve">si se tomarán en cuenta </w:t>
      </w:r>
      <w:r w:rsidRPr="00CC29BA">
        <w:rPr>
          <w:rFonts w:eastAsia="Times New Roman" w:cs="Arial"/>
          <w:lang w:val="es-VE" w:eastAsia="es-VE"/>
        </w:rPr>
        <w:t>los méritos</w:t>
      </w:r>
      <w:r w:rsidR="00D34AC0" w:rsidRPr="00CC29BA">
        <w:rPr>
          <w:rFonts w:eastAsia="Times New Roman" w:cs="Arial"/>
          <w:lang w:val="es-VE" w:eastAsia="es-VE"/>
        </w:rPr>
        <w:t xml:space="preserve"> </w:t>
      </w:r>
      <w:r w:rsidRPr="00CC29BA">
        <w:rPr>
          <w:rFonts w:eastAsia="Times New Roman" w:cs="Arial"/>
          <w:lang w:val="es-VE" w:eastAsia="es-VE"/>
        </w:rPr>
        <w:t>logrados</w:t>
      </w:r>
      <w:r w:rsidR="00D34AC0" w:rsidRPr="00CC29BA">
        <w:rPr>
          <w:rFonts w:eastAsia="Times New Roman" w:cs="Arial"/>
          <w:lang w:val="es-VE" w:eastAsia="es-VE"/>
        </w:rPr>
        <w:t xml:space="preserve"> por el aspirante en </w:t>
      </w:r>
      <w:r w:rsidRPr="00CC29BA">
        <w:rPr>
          <w:rFonts w:eastAsia="Times New Roman" w:cs="Arial"/>
          <w:lang w:val="es-VE" w:eastAsia="es-VE"/>
        </w:rPr>
        <w:t xml:space="preserve">sus estudios universitarios. </w:t>
      </w:r>
    </w:p>
    <w:p w:rsidR="0059556B" w:rsidRPr="00CC29BA" w:rsidRDefault="0059556B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eastAsia="Times New Roman" w:cs="Arial"/>
          <w:b/>
          <w:lang w:val="es-VE" w:eastAsia="es-VE"/>
        </w:rPr>
      </w:pPr>
      <w:r w:rsidRPr="00CC29BA">
        <w:rPr>
          <w:rFonts w:eastAsia="Times New Roman" w:cs="Arial"/>
          <w:b/>
          <w:lang w:val="es-VE" w:eastAsia="es-VE"/>
        </w:rPr>
        <w:t xml:space="preserve">Sobre el curso de iniciación profesional: </w:t>
      </w:r>
    </w:p>
    <w:p w:rsidR="00DB1CF6" w:rsidRPr="00CC29BA" w:rsidRDefault="0059556B" w:rsidP="00CC29BA">
      <w:pPr>
        <w:pStyle w:val="Prrafodelista"/>
        <w:numPr>
          <w:ilvl w:val="0"/>
          <w:numId w:val="11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 xml:space="preserve">Se establece que  </w:t>
      </w:r>
      <w:r w:rsidR="009C7C65" w:rsidRPr="00CC29BA">
        <w:rPr>
          <w:rFonts w:eastAsia="Times New Roman" w:cs="Arial"/>
          <w:lang w:val="es-VE" w:eastAsia="es-VE"/>
        </w:rPr>
        <w:t xml:space="preserve">“…Estará dirigido a la revisión y </w:t>
      </w:r>
      <w:r w:rsidR="003073C8" w:rsidRPr="00CC29BA">
        <w:rPr>
          <w:rFonts w:eastAsia="Times New Roman" w:cs="Arial"/>
          <w:lang w:val="es-VE" w:eastAsia="es-VE"/>
        </w:rPr>
        <w:t xml:space="preserve">evaluación de conocimientos indispensables para el ejercicio y las competencias docentes conforme a las características del área de desempeño a la que aspira. Su aprobación es indispensable para la continuación del programa de formación…”: ¿Quién dará el curso? ¿Cuántas horas tendrá? ¿En qué horario y días de la semana? Además, hay una especie de desconfianza </w:t>
      </w:r>
      <w:r w:rsidRPr="00CC29BA">
        <w:rPr>
          <w:rFonts w:eastAsia="Times New Roman" w:cs="Arial"/>
          <w:lang w:val="es-VE" w:eastAsia="es-VE"/>
        </w:rPr>
        <w:t>sobre</w:t>
      </w:r>
      <w:r w:rsidR="003073C8" w:rsidRPr="00CC29BA">
        <w:rPr>
          <w:rFonts w:eastAsia="Times New Roman" w:cs="Arial"/>
          <w:lang w:val="es-VE" w:eastAsia="es-VE"/>
        </w:rPr>
        <w:t xml:space="preserve"> la validez </w:t>
      </w:r>
      <w:r w:rsidRPr="00CC29BA">
        <w:rPr>
          <w:rFonts w:eastAsia="Times New Roman" w:cs="Arial"/>
          <w:lang w:val="es-VE" w:eastAsia="es-VE"/>
        </w:rPr>
        <w:t xml:space="preserve">de </w:t>
      </w:r>
      <w:r w:rsidR="003073C8" w:rsidRPr="00CC29BA">
        <w:rPr>
          <w:rFonts w:eastAsia="Times New Roman" w:cs="Arial"/>
          <w:lang w:val="es-VE" w:eastAsia="es-VE"/>
        </w:rPr>
        <w:t>los títulos universitarios</w:t>
      </w:r>
      <w:r w:rsidRPr="00CC29BA">
        <w:rPr>
          <w:rFonts w:eastAsia="Times New Roman" w:cs="Arial"/>
          <w:lang w:val="es-VE" w:eastAsia="es-VE"/>
        </w:rPr>
        <w:t>:</w:t>
      </w:r>
      <w:r w:rsidR="003073C8" w:rsidRPr="00CC29BA">
        <w:rPr>
          <w:rFonts w:eastAsia="Times New Roman" w:cs="Arial"/>
          <w:lang w:val="es-VE" w:eastAsia="es-VE"/>
        </w:rPr>
        <w:t xml:space="preserve"> No existe otro gremio profesional</w:t>
      </w:r>
      <w:r w:rsidR="00096BC3" w:rsidRPr="00CC29BA">
        <w:rPr>
          <w:rFonts w:eastAsia="Times New Roman" w:cs="Arial"/>
          <w:lang w:val="es-VE" w:eastAsia="es-VE"/>
        </w:rPr>
        <w:t xml:space="preserve"> en Venezuela </w:t>
      </w:r>
      <w:r w:rsidR="003073C8" w:rsidRPr="00CC29BA">
        <w:rPr>
          <w:rFonts w:eastAsia="Times New Roman" w:cs="Arial"/>
          <w:lang w:val="es-VE" w:eastAsia="es-VE"/>
        </w:rPr>
        <w:t>sometido a semejante menosprecio.</w:t>
      </w:r>
    </w:p>
    <w:p w:rsidR="003B351D" w:rsidRPr="00CC29BA" w:rsidRDefault="0059556B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eastAsia="Times New Roman" w:cs="Arial"/>
          <w:b/>
          <w:lang w:val="es-VE" w:eastAsia="es-VE"/>
        </w:rPr>
      </w:pPr>
      <w:r w:rsidRPr="00CC29BA">
        <w:rPr>
          <w:rFonts w:eastAsia="Times New Roman" w:cs="Arial"/>
          <w:b/>
          <w:lang w:val="es-VE" w:eastAsia="es-VE"/>
        </w:rPr>
        <w:t>Sobre el programa de formación:</w:t>
      </w:r>
    </w:p>
    <w:p w:rsidR="003B351D" w:rsidRPr="00CC29BA" w:rsidRDefault="003B351D" w:rsidP="00CC29BA">
      <w:pPr>
        <w:pStyle w:val="Prrafodelista"/>
        <w:numPr>
          <w:ilvl w:val="0"/>
          <w:numId w:val="11"/>
        </w:numPr>
        <w:spacing w:before="120" w:after="120" w:line="264" w:lineRule="auto"/>
        <w:ind w:left="709" w:hanging="283"/>
        <w:contextualSpacing w:val="0"/>
      </w:pPr>
      <w:r w:rsidRPr="00CC29BA">
        <w:rPr>
          <w:rFonts w:eastAsia="Times New Roman" w:cs="Arial"/>
          <w:lang w:val="es-VE" w:eastAsia="es-VE"/>
        </w:rPr>
        <w:t xml:space="preserve">Se indica que durante el año del curso de formación los aspirantes deben ejercer funciones docentes durante 24 horas semanales pero no se indica si sería un trabajo remunerado. </w:t>
      </w:r>
    </w:p>
    <w:p w:rsidR="003B351D" w:rsidRPr="00CC29BA" w:rsidRDefault="003B351D" w:rsidP="00CC29BA">
      <w:pPr>
        <w:pStyle w:val="Prrafodelista"/>
        <w:numPr>
          <w:ilvl w:val="0"/>
          <w:numId w:val="11"/>
        </w:numPr>
        <w:spacing w:before="120" w:after="120" w:line="264" w:lineRule="auto"/>
        <w:ind w:left="709" w:hanging="283"/>
        <w:contextualSpacing w:val="0"/>
      </w:pPr>
      <w:r w:rsidRPr="00CC29BA">
        <w:rPr>
          <w:rFonts w:eastAsia="Times New Roman" w:cs="Arial"/>
          <w:lang w:val="es-VE" w:eastAsia="es-VE"/>
        </w:rPr>
        <w:t>Para ingresar al escalafón de docente I se debe aprobar el curso de formación, aspecto que viola la LOE y que además representa un claro retroceso con respecto a las condiciones laborales de los docentes venezolanos.</w:t>
      </w:r>
    </w:p>
    <w:p w:rsidR="003B351D" w:rsidRPr="00CC29BA" w:rsidRDefault="003B351D" w:rsidP="00CC29BA">
      <w:pPr>
        <w:pStyle w:val="Prrafodelista"/>
        <w:numPr>
          <w:ilvl w:val="0"/>
          <w:numId w:val="11"/>
        </w:numPr>
        <w:spacing w:before="120" w:after="120" w:line="264" w:lineRule="auto"/>
        <w:ind w:left="709" w:hanging="283"/>
        <w:contextualSpacing w:val="0"/>
      </w:pPr>
      <w:r w:rsidRPr="00CC29BA">
        <w:rPr>
          <w:rFonts w:eastAsia="Times New Roman" w:cs="Arial"/>
          <w:lang w:val="es-VE" w:eastAsia="es-VE"/>
        </w:rPr>
        <w:t>Se mantiene la modalidad de docentes interinos.</w:t>
      </w:r>
    </w:p>
    <w:p w:rsidR="00CC29BA" w:rsidRDefault="00CC29BA" w:rsidP="00CC29BA">
      <w:pPr>
        <w:spacing w:before="120" w:after="120" w:line="264" w:lineRule="auto"/>
      </w:pPr>
    </w:p>
    <w:p w:rsidR="00CC29BA" w:rsidRDefault="00CC29BA" w:rsidP="00CC29BA">
      <w:pPr>
        <w:spacing w:before="120" w:after="120" w:line="264" w:lineRule="auto"/>
      </w:pPr>
    </w:p>
    <w:p w:rsidR="00CC29BA" w:rsidRPr="00CC29BA" w:rsidRDefault="00CC29BA" w:rsidP="00CC29BA">
      <w:pPr>
        <w:spacing w:before="120" w:after="120" w:line="264" w:lineRule="auto"/>
      </w:pPr>
    </w:p>
    <w:p w:rsidR="000F3C69" w:rsidRPr="00CC29BA" w:rsidRDefault="003B351D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eastAsia="Times New Roman" w:cs="Arial"/>
          <w:b/>
          <w:lang w:val="es-VE" w:eastAsia="es-VE"/>
        </w:rPr>
      </w:pPr>
      <w:r w:rsidRPr="00CC29BA">
        <w:rPr>
          <w:rFonts w:eastAsia="Times New Roman" w:cs="Arial"/>
          <w:b/>
          <w:lang w:val="es-VE" w:eastAsia="es-VE"/>
        </w:rPr>
        <w:lastRenderedPageBreak/>
        <w:t>Sobre el proceso de ascenso en la carrera docente:</w:t>
      </w:r>
    </w:p>
    <w:p w:rsidR="000F3C69" w:rsidRPr="00CC29BA" w:rsidRDefault="000F3C69" w:rsidP="00CC29BA">
      <w:pPr>
        <w:spacing w:before="120" w:after="120" w:line="264" w:lineRule="auto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Requisitos establecidos:</w:t>
      </w:r>
    </w:p>
    <w:p w:rsidR="000F3C69" w:rsidRPr="00CC29BA" w:rsidRDefault="000F3C69" w:rsidP="00CC29BA">
      <w:pPr>
        <w:pStyle w:val="Prrafodelista"/>
        <w:numPr>
          <w:ilvl w:val="0"/>
          <w:numId w:val="12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Tiempo: 3, 4 o 5 años de servicio por nivel.</w:t>
      </w:r>
    </w:p>
    <w:p w:rsidR="000F3C69" w:rsidRPr="00CC29BA" w:rsidRDefault="000F3C69" w:rsidP="00CC29BA">
      <w:pPr>
        <w:pStyle w:val="Prrafodelista"/>
        <w:numPr>
          <w:ilvl w:val="0"/>
          <w:numId w:val="12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Aprobación del programa de formación (nivel I,</w:t>
      </w:r>
      <w:r w:rsidR="003B351D" w:rsidRPr="00CC29BA">
        <w:rPr>
          <w:rFonts w:eastAsia="Times New Roman" w:cs="Arial"/>
          <w:lang w:val="es-VE" w:eastAsia="es-VE"/>
        </w:rPr>
        <w:t xml:space="preserve"> </w:t>
      </w:r>
      <w:r w:rsidRPr="00CC29BA">
        <w:rPr>
          <w:rFonts w:eastAsia="Times New Roman" w:cs="Arial"/>
          <w:lang w:val="es-VE" w:eastAsia="es-VE"/>
        </w:rPr>
        <w:t>II y III dependiendo de cada caso)</w:t>
      </w:r>
      <w:r w:rsidR="00663F13" w:rsidRPr="00CC29BA">
        <w:rPr>
          <w:rFonts w:eastAsia="Times New Roman" w:cs="Arial"/>
          <w:lang w:val="es-VE" w:eastAsia="es-VE"/>
        </w:rPr>
        <w:t xml:space="preserve">: más adelanta se aclara que dichos cursos son equivalentes a grados de especialización, maestría y doctorado respectivamente, pero también se dice que serán diseñados e implementados por el MPPE en colaboración con instituciones educativas universitarias </w:t>
      </w:r>
      <w:r w:rsidR="009C0B22" w:rsidRPr="00CC29BA">
        <w:rPr>
          <w:rFonts w:eastAsia="Times New Roman" w:cs="Arial"/>
          <w:lang w:val="es-VE" w:eastAsia="es-VE"/>
        </w:rPr>
        <w:t>y el M</w:t>
      </w:r>
      <w:r w:rsidR="003B351D" w:rsidRPr="00CC29BA">
        <w:rPr>
          <w:rFonts w:eastAsia="Times New Roman" w:cs="Arial"/>
          <w:lang w:val="es-VE" w:eastAsia="es-VE"/>
        </w:rPr>
        <w:t>inisterio de Educación Superior, Ciencia y Tecnología</w:t>
      </w:r>
      <w:r w:rsidR="009C0B22" w:rsidRPr="00CC29BA">
        <w:rPr>
          <w:rFonts w:eastAsia="Times New Roman" w:cs="Arial"/>
          <w:lang w:val="es-VE" w:eastAsia="es-VE"/>
        </w:rPr>
        <w:t xml:space="preserve">. El documento </w:t>
      </w:r>
      <w:r w:rsidR="003B351D" w:rsidRPr="00CC29BA">
        <w:rPr>
          <w:rFonts w:eastAsia="Times New Roman" w:cs="Arial"/>
          <w:lang w:val="es-VE" w:eastAsia="es-VE"/>
        </w:rPr>
        <w:t>equipara los</w:t>
      </w:r>
      <w:r w:rsidR="009C0B22" w:rsidRPr="00CC29BA">
        <w:rPr>
          <w:rFonts w:eastAsia="Times New Roman" w:cs="Arial"/>
          <w:lang w:val="es-VE" w:eastAsia="es-VE"/>
        </w:rPr>
        <w:t xml:space="preserve"> cursos de espe</w:t>
      </w:r>
      <w:r w:rsidR="004A1E7C" w:rsidRPr="00CC29BA">
        <w:rPr>
          <w:rFonts w:eastAsia="Times New Roman" w:cs="Arial"/>
          <w:lang w:val="es-VE" w:eastAsia="es-VE"/>
        </w:rPr>
        <w:t xml:space="preserve">cialización, </w:t>
      </w:r>
      <w:r w:rsidR="009C0B22" w:rsidRPr="00CC29BA">
        <w:rPr>
          <w:rFonts w:eastAsia="Times New Roman" w:cs="Arial"/>
          <w:lang w:val="es-VE" w:eastAsia="es-VE"/>
        </w:rPr>
        <w:t>maestría</w:t>
      </w:r>
      <w:r w:rsidR="004A1E7C" w:rsidRPr="00CC29BA">
        <w:rPr>
          <w:rFonts w:eastAsia="Times New Roman" w:cs="Arial"/>
          <w:lang w:val="es-VE" w:eastAsia="es-VE"/>
        </w:rPr>
        <w:t xml:space="preserve"> y doctorado ofrecidos</w:t>
      </w:r>
      <w:r w:rsidR="009C0B22" w:rsidRPr="00CC29BA">
        <w:rPr>
          <w:rFonts w:eastAsia="Times New Roman" w:cs="Arial"/>
          <w:lang w:val="es-VE" w:eastAsia="es-VE"/>
        </w:rPr>
        <w:t xml:space="preserve"> en instituciones de Educación Superior </w:t>
      </w:r>
      <w:r w:rsidR="003B351D" w:rsidRPr="00CC29BA">
        <w:rPr>
          <w:rFonts w:eastAsia="Times New Roman" w:cs="Arial"/>
          <w:lang w:val="es-VE" w:eastAsia="es-VE"/>
        </w:rPr>
        <w:t>con programas de formación inexistentes.</w:t>
      </w:r>
    </w:p>
    <w:p w:rsidR="000F3C69" w:rsidRPr="00CC29BA" w:rsidRDefault="000F3C69" w:rsidP="00CC29BA">
      <w:pPr>
        <w:pStyle w:val="Prrafodelista"/>
        <w:numPr>
          <w:ilvl w:val="0"/>
          <w:numId w:val="12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Participar como formador de formadores (niveles IV, V y VI): no se aclara si es una charla, un taller, los cursos de ini</w:t>
      </w:r>
      <w:r w:rsidR="00DF59F8" w:rsidRPr="00CC29BA">
        <w:rPr>
          <w:rFonts w:eastAsia="Times New Roman" w:cs="Arial"/>
          <w:lang w:val="es-VE" w:eastAsia="es-VE"/>
        </w:rPr>
        <w:t>ciación/</w:t>
      </w:r>
      <w:r w:rsidRPr="00CC29BA">
        <w:rPr>
          <w:rFonts w:eastAsia="Times New Roman" w:cs="Arial"/>
          <w:lang w:val="es-VE" w:eastAsia="es-VE"/>
        </w:rPr>
        <w:t xml:space="preserve">desarrollo profesional o ejercer la </w:t>
      </w:r>
      <w:r w:rsidR="00DF59F8" w:rsidRPr="00CC29BA">
        <w:rPr>
          <w:rFonts w:eastAsia="Times New Roman" w:cs="Arial"/>
          <w:lang w:val="es-VE" w:eastAsia="es-VE"/>
        </w:rPr>
        <w:t>docencia</w:t>
      </w:r>
      <w:r w:rsidRPr="00CC29BA">
        <w:rPr>
          <w:rFonts w:eastAsia="Times New Roman" w:cs="Arial"/>
          <w:lang w:val="es-VE" w:eastAsia="es-VE"/>
        </w:rPr>
        <w:t xml:space="preserve"> en pedagógicos o escuelas de educación del país. Las exigencias en cada caso son muy diferentes.</w:t>
      </w:r>
    </w:p>
    <w:p w:rsidR="000F3C69" w:rsidRPr="00CC29BA" w:rsidRDefault="000F3C69" w:rsidP="00CC29BA">
      <w:pPr>
        <w:pStyle w:val="Prrafodelista"/>
        <w:numPr>
          <w:ilvl w:val="0"/>
          <w:numId w:val="12"/>
        </w:numPr>
        <w:spacing w:before="120" w:after="120" w:line="264" w:lineRule="auto"/>
        <w:ind w:left="709" w:hanging="283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Elaboración de materiales educativos: no se aclaran ni las cantidades ni los tipos de materiales</w:t>
      </w:r>
      <w:r w:rsidR="003B351D" w:rsidRPr="00CC29BA">
        <w:rPr>
          <w:rFonts w:eastAsia="Times New Roman" w:cs="Arial"/>
          <w:lang w:val="es-VE" w:eastAsia="es-VE"/>
        </w:rPr>
        <w:t xml:space="preserve">; </w:t>
      </w:r>
      <w:r w:rsidRPr="00CC29BA">
        <w:rPr>
          <w:rFonts w:eastAsia="Times New Roman" w:cs="Arial"/>
          <w:lang w:val="es-VE" w:eastAsia="es-VE"/>
        </w:rPr>
        <w:t>por ejemplo, un recurso hecho con material de desecho en un plantel es un material educativo, al igual que un</w:t>
      </w:r>
      <w:r w:rsidR="00DF59F8" w:rsidRPr="00CC29BA">
        <w:rPr>
          <w:rFonts w:eastAsia="Times New Roman" w:cs="Arial"/>
          <w:lang w:val="es-VE" w:eastAsia="es-VE"/>
        </w:rPr>
        <w:t>a</w:t>
      </w:r>
      <w:r w:rsidRPr="00CC29BA">
        <w:rPr>
          <w:rFonts w:eastAsia="Times New Roman" w:cs="Arial"/>
          <w:lang w:val="es-VE" w:eastAsia="es-VE"/>
        </w:rPr>
        <w:t xml:space="preserve"> guía de estudio o un libro, pero las exigencia</w:t>
      </w:r>
      <w:r w:rsidR="003B351D" w:rsidRPr="00CC29BA">
        <w:rPr>
          <w:rFonts w:eastAsia="Times New Roman" w:cs="Arial"/>
          <w:lang w:val="es-VE" w:eastAsia="es-VE"/>
        </w:rPr>
        <w:t>s</w:t>
      </w:r>
      <w:r w:rsidRPr="00CC29BA">
        <w:rPr>
          <w:rFonts w:eastAsia="Times New Roman" w:cs="Arial"/>
          <w:lang w:val="es-VE" w:eastAsia="es-VE"/>
        </w:rPr>
        <w:t xml:space="preserve"> pedagógicas en cada caso son muy distintas</w:t>
      </w:r>
      <w:r w:rsidR="00DF59F8" w:rsidRPr="00CC29BA">
        <w:rPr>
          <w:rFonts w:eastAsia="Times New Roman" w:cs="Arial"/>
          <w:lang w:val="es-VE" w:eastAsia="es-VE"/>
        </w:rPr>
        <w:t>.</w:t>
      </w:r>
    </w:p>
    <w:p w:rsidR="003B351D" w:rsidRPr="00CC29BA" w:rsidRDefault="003B351D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eastAsia="Times New Roman" w:cs="Arial"/>
          <w:b/>
          <w:lang w:val="es-VE" w:eastAsia="es-VE"/>
        </w:rPr>
      </w:pPr>
      <w:r w:rsidRPr="00CC29BA">
        <w:rPr>
          <w:rFonts w:eastAsia="Times New Roman" w:cs="Arial"/>
          <w:b/>
          <w:lang w:val="es-VE" w:eastAsia="es-VE"/>
        </w:rPr>
        <w:t>Sobre los informes de “cabal cumplimiento de funciones” (evaluación del ejercicio docente):</w:t>
      </w:r>
    </w:p>
    <w:p w:rsidR="0004594E" w:rsidRPr="00CC29BA" w:rsidRDefault="00B85462" w:rsidP="00CC29BA">
      <w:pPr>
        <w:pStyle w:val="Prrafodelista"/>
        <w:spacing w:before="120" w:after="120" w:line="264" w:lineRule="auto"/>
        <w:ind w:left="426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>“…Los informes de cabal cumplimiento de funciones serán suscritos por los docentes en función directiva y de supervisión. Los informes de cabal cumplimiento incluirán la evaluación por parte de las y los estudiantes, colegas docentes, familias y comunidad, por medio del Consejo Educativo correspondiente o a través de consultas directas</w:t>
      </w:r>
      <w:r w:rsidR="003B351D" w:rsidRPr="00CC29BA">
        <w:rPr>
          <w:rFonts w:eastAsia="Times New Roman" w:cs="Arial"/>
          <w:lang w:val="es-VE" w:eastAsia="es-VE"/>
        </w:rPr>
        <w:t xml:space="preserve">. </w:t>
      </w:r>
      <w:r w:rsidRPr="00CC29BA">
        <w:rPr>
          <w:rFonts w:eastAsia="Times New Roman" w:cs="Arial"/>
          <w:lang w:val="es-VE" w:eastAsia="es-VE"/>
        </w:rPr>
        <w:t>Los informes serán publicados, antes de ser suscrito</w:t>
      </w:r>
      <w:r w:rsidR="003B351D" w:rsidRPr="00CC29BA">
        <w:rPr>
          <w:rFonts w:eastAsia="Times New Roman" w:cs="Arial"/>
          <w:lang w:val="es-VE" w:eastAsia="es-VE"/>
        </w:rPr>
        <w:t>s</w:t>
      </w:r>
      <w:r w:rsidRPr="00CC29BA">
        <w:rPr>
          <w:rFonts w:eastAsia="Times New Roman" w:cs="Arial"/>
          <w:lang w:val="es-VE" w:eastAsia="es-VE"/>
        </w:rPr>
        <w:t xml:space="preserve">, por medios que permitan a los integrantes de las comunidades educativas presentar objeciones si las hubiere, en el lapso de dos semanas…”: </w:t>
      </w:r>
      <w:r w:rsidR="00DF59F8" w:rsidRPr="00CC29BA">
        <w:rPr>
          <w:rFonts w:eastAsia="Times New Roman" w:cs="Arial"/>
          <w:lang w:val="es-VE" w:eastAsia="es-VE"/>
        </w:rPr>
        <w:t xml:space="preserve">Nuevamente reiteramos que </w:t>
      </w:r>
      <w:r w:rsidRPr="00CC29BA">
        <w:rPr>
          <w:rFonts w:eastAsia="Times New Roman" w:cs="Arial"/>
          <w:lang w:val="es-VE" w:eastAsia="es-VE"/>
        </w:rPr>
        <w:t xml:space="preserve">no existe </w:t>
      </w:r>
      <w:r w:rsidR="00DF59F8" w:rsidRPr="00CC29BA">
        <w:rPr>
          <w:rFonts w:eastAsia="Times New Roman" w:cs="Arial"/>
          <w:lang w:val="es-VE" w:eastAsia="es-VE"/>
        </w:rPr>
        <w:t xml:space="preserve">en el país </w:t>
      </w:r>
      <w:r w:rsidRPr="00CC29BA">
        <w:rPr>
          <w:rFonts w:eastAsia="Times New Roman" w:cs="Arial"/>
          <w:lang w:val="es-VE" w:eastAsia="es-VE"/>
        </w:rPr>
        <w:t>una profesión que sea sometida a este nivel de menosprecio. Es inconcebible que se exponga públicamen</w:t>
      </w:r>
      <w:r w:rsidR="003B351D" w:rsidRPr="00CC29BA">
        <w:rPr>
          <w:rFonts w:eastAsia="Times New Roman" w:cs="Arial"/>
          <w:lang w:val="es-VE" w:eastAsia="es-VE"/>
        </w:rPr>
        <w:t xml:space="preserve">te la evaluación de un docente y que se equipare la evaluación de expertos con los aportes que pudieran ofrecer alumnos y miembros de la comunidad. </w:t>
      </w:r>
    </w:p>
    <w:p w:rsidR="000606E0" w:rsidRPr="00CC29BA" w:rsidRDefault="000606E0" w:rsidP="00CC29BA">
      <w:pPr>
        <w:pStyle w:val="Prrafodelista"/>
        <w:numPr>
          <w:ilvl w:val="0"/>
          <w:numId w:val="6"/>
        </w:numPr>
        <w:spacing w:before="120" w:after="120" w:line="264" w:lineRule="auto"/>
        <w:ind w:left="426" w:hanging="426"/>
        <w:contextualSpacing w:val="0"/>
        <w:rPr>
          <w:rFonts w:eastAsia="Times New Roman" w:cs="Arial"/>
          <w:b/>
          <w:lang w:val="es-VE" w:eastAsia="es-VE"/>
        </w:rPr>
      </w:pPr>
      <w:r w:rsidRPr="00CC29BA">
        <w:rPr>
          <w:rFonts w:eastAsia="Times New Roman" w:cs="Arial"/>
          <w:b/>
          <w:lang w:val="es-VE" w:eastAsia="es-VE"/>
        </w:rPr>
        <w:t xml:space="preserve">Sobre los aspirantes a ejercer funciones de dirección y supervisión: </w:t>
      </w:r>
    </w:p>
    <w:p w:rsidR="00AD21E4" w:rsidRPr="00CC29BA" w:rsidRDefault="000606E0" w:rsidP="00CC29BA">
      <w:pPr>
        <w:pStyle w:val="Prrafodelista"/>
        <w:spacing w:before="120" w:after="120" w:line="264" w:lineRule="auto"/>
        <w:ind w:left="426"/>
        <w:contextualSpacing w:val="0"/>
        <w:rPr>
          <w:rFonts w:eastAsia="Times New Roman" w:cs="Arial"/>
          <w:lang w:val="es-VE" w:eastAsia="es-VE"/>
        </w:rPr>
      </w:pPr>
      <w:r w:rsidRPr="00CC29BA">
        <w:rPr>
          <w:rFonts w:eastAsia="Times New Roman" w:cs="Arial"/>
          <w:lang w:val="es-VE" w:eastAsia="es-VE"/>
        </w:rPr>
        <w:t xml:space="preserve">Se exige haber alcanzado el escalafón de docente III y aprobar “un programa de formación correspondiente acreditado por el Ministerio (…) este programa tendrá el nivel equivalente a un programa de especialización…”: </w:t>
      </w:r>
      <w:r w:rsidR="0004594E" w:rsidRPr="00CC29BA">
        <w:rPr>
          <w:rFonts w:eastAsia="Times New Roman" w:cs="Arial"/>
          <w:lang w:val="es-VE" w:eastAsia="es-VE"/>
        </w:rPr>
        <w:t>¿Qué pasa si un aspirant</w:t>
      </w:r>
      <w:r w:rsidRPr="00CC29BA">
        <w:rPr>
          <w:rFonts w:eastAsia="Times New Roman" w:cs="Arial"/>
          <w:lang w:val="es-VE" w:eastAsia="es-VE"/>
        </w:rPr>
        <w:t>e tiene el título de</w:t>
      </w:r>
      <w:r w:rsidR="0004594E" w:rsidRPr="00CC29BA">
        <w:rPr>
          <w:rFonts w:eastAsia="Times New Roman" w:cs="Arial"/>
          <w:lang w:val="es-VE" w:eastAsia="es-VE"/>
        </w:rPr>
        <w:t xml:space="preserve"> magister en Gerencia Educativa o Doctor en Educación? ¿Tiene que hacer un curso cuyo nivel de conocimiento y exigencia es inferior? </w:t>
      </w:r>
    </w:p>
    <w:sectPr w:rsidR="00AD21E4" w:rsidRPr="00CC29BA" w:rsidSect="00CC29BA">
      <w:footerReference w:type="default" r:id="rId7"/>
      <w:pgSz w:w="12240" w:h="15840"/>
      <w:pgMar w:top="1134" w:right="146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6EE" w:rsidRDefault="007426EE" w:rsidP="00CC29BA">
      <w:r>
        <w:separator/>
      </w:r>
    </w:p>
  </w:endnote>
  <w:endnote w:type="continuationSeparator" w:id="0">
    <w:p w:rsidR="007426EE" w:rsidRDefault="007426EE" w:rsidP="00CC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1548077"/>
      <w:docPartObj>
        <w:docPartGallery w:val="Page Numbers (Bottom of Page)"/>
        <w:docPartUnique/>
      </w:docPartObj>
    </w:sdtPr>
    <w:sdtContent>
      <w:p w:rsidR="00CC29BA" w:rsidRDefault="00CC29BA">
        <w:pPr>
          <w:pStyle w:val="Piedepgin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C29BA" w:rsidRDefault="00CC29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6EE" w:rsidRDefault="007426EE" w:rsidP="00CC29BA">
      <w:r>
        <w:separator/>
      </w:r>
    </w:p>
  </w:footnote>
  <w:footnote w:type="continuationSeparator" w:id="0">
    <w:p w:rsidR="007426EE" w:rsidRDefault="007426EE" w:rsidP="00CC2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89C"/>
    <w:multiLevelType w:val="hybridMultilevel"/>
    <w:tmpl w:val="AED472D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E27A9"/>
    <w:multiLevelType w:val="hybridMultilevel"/>
    <w:tmpl w:val="7CDEE27A"/>
    <w:lvl w:ilvl="0" w:tplc="19D69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13D51"/>
    <w:multiLevelType w:val="hybridMultilevel"/>
    <w:tmpl w:val="412A65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685F"/>
    <w:multiLevelType w:val="hybridMultilevel"/>
    <w:tmpl w:val="B0FA0F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D5E30"/>
    <w:multiLevelType w:val="hybridMultilevel"/>
    <w:tmpl w:val="67A001E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17CD0"/>
    <w:multiLevelType w:val="hybridMultilevel"/>
    <w:tmpl w:val="38FA4AD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96FC7"/>
    <w:multiLevelType w:val="hybridMultilevel"/>
    <w:tmpl w:val="92E00FB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C7986"/>
    <w:multiLevelType w:val="hybridMultilevel"/>
    <w:tmpl w:val="F07673B4"/>
    <w:lvl w:ilvl="0" w:tplc="19D69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0613B"/>
    <w:multiLevelType w:val="hybridMultilevel"/>
    <w:tmpl w:val="9E103C58"/>
    <w:lvl w:ilvl="0" w:tplc="19D699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E7C2C"/>
    <w:multiLevelType w:val="hybridMultilevel"/>
    <w:tmpl w:val="6C068D34"/>
    <w:lvl w:ilvl="0" w:tplc="D0365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F251F"/>
    <w:multiLevelType w:val="hybridMultilevel"/>
    <w:tmpl w:val="A1AEF9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55C67"/>
    <w:multiLevelType w:val="hybridMultilevel"/>
    <w:tmpl w:val="18082F8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D4E92"/>
    <w:multiLevelType w:val="hybridMultilevel"/>
    <w:tmpl w:val="E2208F7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62D"/>
    <w:rsid w:val="000136C4"/>
    <w:rsid w:val="0004594E"/>
    <w:rsid w:val="000606E0"/>
    <w:rsid w:val="00091138"/>
    <w:rsid w:val="00096BC3"/>
    <w:rsid w:val="000E486F"/>
    <w:rsid w:val="000F3C69"/>
    <w:rsid w:val="00176981"/>
    <w:rsid w:val="001A4DC0"/>
    <w:rsid w:val="001E60E8"/>
    <w:rsid w:val="00213809"/>
    <w:rsid w:val="00265F4F"/>
    <w:rsid w:val="003073C8"/>
    <w:rsid w:val="00341E72"/>
    <w:rsid w:val="0037662D"/>
    <w:rsid w:val="003B351D"/>
    <w:rsid w:val="003E162C"/>
    <w:rsid w:val="003F72EE"/>
    <w:rsid w:val="004207A9"/>
    <w:rsid w:val="00421407"/>
    <w:rsid w:val="00443101"/>
    <w:rsid w:val="00450819"/>
    <w:rsid w:val="004A1E7C"/>
    <w:rsid w:val="0059556B"/>
    <w:rsid w:val="005D0928"/>
    <w:rsid w:val="005D12B8"/>
    <w:rsid w:val="00663F13"/>
    <w:rsid w:val="006B58D8"/>
    <w:rsid w:val="00706EF0"/>
    <w:rsid w:val="007426EE"/>
    <w:rsid w:val="00822933"/>
    <w:rsid w:val="00890425"/>
    <w:rsid w:val="00896D78"/>
    <w:rsid w:val="008E0408"/>
    <w:rsid w:val="00993440"/>
    <w:rsid w:val="009B605E"/>
    <w:rsid w:val="009C0B22"/>
    <w:rsid w:val="009C6E77"/>
    <w:rsid w:val="009C7C65"/>
    <w:rsid w:val="00AB5727"/>
    <w:rsid w:val="00AD21E4"/>
    <w:rsid w:val="00AF11E9"/>
    <w:rsid w:val="00B43778"/>
    <w:rsid w:val="00B85462"/>
    <w:rsid w:val="00B95180"/>
    <w:rsid w:val="00C86B5F"/>
    <w:rsid w:val="00CC29BA"/>
    <w:rsid w:val="00CF55A7"/>
    <w:rsid w:val="00D34AC0"/>
    <w:rsid w:val="00D70280"/>
    <w:rsid w:val="00DB1886"/>
    <w:rsid w:val="00DB1CF6"/>
    <w:rsid w:val="00DF59F8"/>
    <w:rsid w:val="00F070DF"/>
    <w:rsid w:val="00F236F6"/>
    <w:rsid w:val="00F5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7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11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C29B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29B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29B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9BA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Eduardo-Maritza</dc:creator>
  <cp:lastModifiedBy>Any</cp:lastModifiedBy>
  <cp:revision>2</cp:revision>
  <dcterms:created xsi:type="dcterms:W3CDTF">2015-02-24T12:15:00Z</dcterms:created>
  <dcterms:modified xsi:type="dcterms:W3CDTF">2015-02-24T12:15:00Z</dcterms:modified>
</cp:coreProperties>
</file>